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44.0" w:type="dxa"/>
        <w:jc w:val="left"/>
        <w:tblInd w:w="1872.0" w:type="dxa"/>
        <w:tblLayout w:type="fixed"/>
        <w:tblLook w:val="0000"/>
      </w:tblPr>
      <w:tblGrid>
        <w:gridCol w:w="1541"/>
        <w:gridCol w:w="5103"/>
        <w:tblGridChange w:id="0">
          <w:tblGrid>
            <w:gridCol w:w="1541"/>
            <w:gridCol w:w="510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left w:color="0070c0" w:space="0" w:sz="1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Relazione di presentazione dello studente con disabilità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595959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595959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Esame di qualifica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Studente</w:t>
            </w:r>
          </w:p>
        </w:tc>
        <w:tc>
          <w:tcPr>
            <w:tcBorders>
              <w:bottom w:color="0070c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top w:color="0070c0" w:space="0" w:sz="4" w:val="single"/>
              <w:bottom w:color="0070c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left w:color="0070c0" w:space="0" w:sz="18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70c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70c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0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SOMMARIO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36"/>
            </w:tabs>
            <w:spacing w:after="100" w:before="0" w:line="276" w:lineRule="auto"/>
            <w:ind w:left="426" w:right="0" w:hanging="425"/>
            <w:jc w:val="both"/>
            <w:rPr>
              <w:rFonts w:ascii="Arial Narrow" w:cs="Arial Narrow" w:eastAsia="Arial Narrow" w:hAnsi="Arial Narrow"/>
              <w:sz w:val="28"/>
              <w:szCs w:val="28"/>
              <w:u w:val="singl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jxc5k4mbu0b7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heading=h.jxc5k4mbu0b7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_heading=h.jxc5k4mbu0b7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sz w:val="28"/>
              <w:szCs w:val="28"/>
              <w:u w:val="single"/>
              <w:rtl w:val="0"/>
            </w:rPr>
            <w:t xml:space="preserve">Normativa di riferimento</w:t>
          </w:r>
          <w:r w:rsidDel="00000000" w:rsidR="00000000" w:rsidRPr="00000000"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sz w:val="24"/>
              <w:szCs w:val="24"/>
              <w:rtl w:val="0"/>
            </w:rPr>
            <w:t xml:space="preserve">                                                                                                                       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sz w:val="28"/>
              <w:szCs w:val="28"/>
              <w:u w:val="single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8"/>
              <w:szCs w:val="28"/>
              <w:u w:val="single"/>
              <w:rtl w:val="0"/>
            </w:rPr>
            <w:t xml:space="preserve">2</w:t>
          </w:r>
          <w:r w:rsidDel="00000000" w:rsidR="00000000" w:rsidRPr="00000000">
            <w:rPr>
              <w:rFonts w:ascii="Arial Narrow" w:cs="Arial Narrow" w:eastAsia="Arial Narrow" w:hAnsi="Arial Narrow"/>
              <w:sz w:val="28"/>
              <w:szCs w:val="28"/>
              <w:rtl w:val="0"/>
            </w:rPr>
            <w:t xml:space="preserve">     </w:t>
          </w:r>
          <w:r w:rsidDel="00000000" w:rsidR="00000000" w:rsidRPr="00000000">
            <w:rPr>
              <w:rFonts w:ascii="Arial Narrow" w:cs="Arial Narrow" w:eastAsia="Arial Narrow" w:hAnsi="Arial Narrow"/>
              <w:sz w:val="28"/>
              <w:szCs w:val="28"/>
              <w:u w:val="single"/>
              <w:rtl w:val="0"/>
            </w:rPr>
            <w:t xml:space="preserve">Diagnosi funzionale</w:t>
          </w:r>
          <w:r w:rsidDel="00000000" w:rsidR="00000000" w:rsidRPr="00000000">
            <w:rPr>
              <w:rFonts w:ascii="Arial Narrow" w:cs="Arial Narrow" w:eastAsia="Arial Narrow" w:hAnsi="Arial Narrow"/>
              <w:sz w:val="24"/>
              <w:szCs w:val="24"/>
              <w:rtl w:val="0"/>
            </w:rPr>
            <w:tab/>
            <w:tab/>
            <w:tab/>
            <w:tab/>
            <w:tab/>
            <w:tab/>
            <w:tab/>
            <w:tab/>
            <w:tab/>
            <w:tab/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rFonts w:ascii="Arial Narrow" w:cs="Arial Narrow" w:eastAsia="Arial Narrow" w:hAnsi="Arial Narrow"/>
              <w:sz w:val="24"/>
              <w:szCs w:val="24"/>
            </w:rPr>
          </w:pPr>
          <w:hyperlink w:anchor="_heading=h.5ottdfp6tt69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3</w:t>
            </w:r>
          </w:hyperlink>
          <w:hyperlink w:anchor="_heading=h.5ottdfp6tt69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_heading=h.5ottdfp6tt69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Percorso dell’anno scolastico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jac7ha2qnh3a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4</w:t>
            </w:r>
          </w:hyperlink>
          <w:hyperlink w:anchor="_heading=h.jac7ha2qnh3a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_heading=h.jac7ha2qnh3a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Descrizione del percorso didattico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s2c4yop87xp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5</w:t>
            </w:r>
          </w:hyperlink>
          <w:hyperlink w:anchor="_heading=h.cs2c4yop87xp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_heading=h.cs2c4yop87xp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Obiettivi formativi generali conseguiti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a31b21dp1dx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6</w:t>
            </w:r>
          </w:hyperlink>
          <w:hyperlink w:anchor="_heading=h.za31b21dp1dx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_heading=h.za31b21dp1dx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Obiettivi didattico/educativi generali conseguiti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9vq85drmxlis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7</w:t>
            </w:r>
          </w:hyperlink>
          <w:hyperlink w:anchor="_heading=h.9vq85drmxlis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_heading=h.9vq85drmxlis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Percorsi per le competenze trasversali e l’orientamento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00" w:before="0" w:line="276" w:lineRule="auto"/>
            <w:ind w:left="851" w:right="0" w:hanging="425"/>
            <w:jc w:val="left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4"/>
              <w:szCs w:val="24"/>
              <w:u w:val="none"/>
              <w:rtl w:val="0"/>
            </w:rPr>
            <w:t xml:space="preserve">7</w:t>
          </w:r>
          <w:hyperlink w:anchor="_heading=h.dtj4h5v0xe2l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.1</w:t>
            </w:r>
          </w:hyperlink>
          <w:hyperlink w:anchor="_heading=h.dtj4h5v0xe2l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_heading=h.dtj4h5v0xe2l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Tipologia di percorso per le competenze trasversali e l’orientamento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  </w:t>
            <w:tab/>
            <w:tab/>
            <w:tab/>
            <w:t xml:space="preserve">   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00" w:before="0" w:line="276" w:lineRule="auto"/>
            <w:ind w:left="851" w:right="0" w:hanging="425"/>
            <w:jc w:val="left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4"/>
              <w:szCs w:val="24"/>
              <w:u w:val="none"/>
              <w:rtl w:val="0"/>
            </w:rPr>
            <w:t xml:space="preserve">7</w:t>
          </w:r>
          <w:hyperlink w:anchor="_heading=h.7fjncty7wngt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.2</w:t>
            </w:r>
          </w:hyperlink>
          <w:hyperlink w:anchor="_heading=h.7fjncty7wngt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_heading=h.7fjncty7wngt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Attività e progetti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ab/>
            <w:tab/>
            <w:tab/>
            <w:tab/>
            <w:tab/>
            <w:tab/>
            <w:tab/>
            <w:tab/>
            <w:tab/>
            <w:t xml:space="preserve">  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t6kp49ebysr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8</w:t>
            </w:r>
          </w:hyperlink>
          <w:hyperlink w:anchor="_heading=h.at6kp49ebysr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_heading=h.at6kp49ebysr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Contenuti svolti, metodi e strategie adottati nelle diverse discipline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8e3r3z7yxi1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9</w:t>
            </w:r>
          </w:hyperlink>
          <w:hyperlink w:anchor="_heading=h.y8e3r3z7yxi1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_heading=h.y8e3r3z7yxi1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Indicazioni per lo svolgimento delle prove di esame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76" w:lineRule="auto"/>
            <w:ind w:left="426" w:right="0" w:hanging="425"/>
            <w:jc w:val="both"/>
            <w:rPr>
              <w:i w:val="0"/>
              <w:smallCaps w:val="0"/>
              <w:strike w:val="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9tghutdu7ysc">
            <w:r w:rsidDel="00000000" w:rsidR="00000000" w:rsidRPr="00000000">
              <w:rPr>
                <w:rFonts w:ascii="Arial Narrow" w:cs="Arial Narrow" w:eastAsia="Arial Narrow" w:hAnsi="Arial Narrow"/>
                <w:i w:val="0"/>
                <w:smallCaps w:val="0"/>
                <w:strike w:val="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10</w:t>
            </w:r>
          </w:hyperlink>
          <w:hyperlink w:anchor="_heading=h.9tghutdu7ysc"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_heading=h.9tghutdu7ysc \h </w:instrText>
            <w:fldChar w:fldCharType="separate"/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single"/>
              <w:shd w:fill="auto" w:val="clear"/>
              <w:vertAlign w:val="baseline"/>
              <w:rtl w:val="0"/>
            </w:rPr>
            <w:t xml:space="preserve">Assistenza di personale esperto e di operatori scolastici per la predisposizione e lo svolgimento delle prove d’esame</w:t>
          </w:r>
          <w:r w:rsidDel="00000000" w:rsidR="00000000" w:rsidRPr="00000000">
            <w:rPr>
              <w:rFonts w:ascii="Arial Narrow" w:cs="Arial Narrow" w:eastAsia="Arial Narrow" w:hAnsi="Arial Narrow"/>
              <w:i w:val="0"/>
              <w:smallCaps w:val="0"/>
              <w:strike w:val="0"/>
              <w:sz w:val="28"/>
              <w:szCs w:val="28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720" w:right="0" w:hanging="360"/>
        <w:jc w:val="left"/>
        <w:rPr>
          <w:rFonts w:ascii="Arial Narrow" w:cs="Arial Narrow" w:eastAsia="Arial Narrow" w:hAnsi="Arial Narrow"/>
          <w:color w:val="0070c0"/>
          <w:sz w:val="32"/>
          <w:szCs w:val="32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Normativa di riferimento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 170/2010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-Nuove norme in materia di disturbi specifici di apprendimento in ambito scolastico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 104 del 1992: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 quadro per i diritti delle persone con disabilità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D.lgs 226 del 2006-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norme generali per il secondo ciclo del sistema educativo di istruzione e formazione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 170/2010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-Nuove norme in materia di disturbi specifici di apprendimento in ambito scolastico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5669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12 luglio 2011 - Linee guida disturbi specifici di apprendimento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DM 27 dicembre 2012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“Strumenti d’intervento per alunni con bisogni educativi speciali BES“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CM n. 8 del 6 marzo 2013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-Indicazioni operative per l’applicazione del DM 27/12/12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DM 17/04/13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 - Nuove norme in materia di disturbi specifici di apprendimento in ambito scolastico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Nota MIUR Prot.1551/13 del 27 giugno 2013 “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Piano annuale Inclusività”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MIUR BES n.562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03/04/2019-studenti ad alto potenziale intellettivo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</w:rPr>
      </w:pPr>
      <w:bookmarkStart w:colFirst="0" w:colLast="0" w:name="_heading=h.jx2kalywhjl4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Deliberazione della Giunta Regionale n. 499 del 28/04/2014: approvazione delle linee guida in merito alle sessioni d’esame a conclusione dei percorsi di qualifica di istruzione e formazione professionale a.s. 2013/14 e successivi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141823"/>
          <w:sz w:val="24"/>
          <w:szCs w:val="24"/>
          <w:highlight w:val="white"/>
          <w:u w:val="none"/>
          <w:vertAlign w:val="baseline"/>
          <w:rtl w:val="0"/>
        </w:rPr>
        <w:t xml:space="preserve">DGR n.499 del 28/04/2024 -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ACCORDO IeFP Regione-USR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jxc5k4mbu0b7" w:id="1"/>
      <w:bookmarkEnd w:id="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Diagnosi funzionale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5ottdfp6tt6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jc w:val="both"/>
        <w:rPr>
          <w:rFonts w:ascii="Arial Narrow" w:cs="Arial Narrow" w:eastAsia="Arial Narrow" w:hAnsi="Arial Narrow"/>
          <w:color w:val="0070c0"/>
          <w:sz w:val="32"/>
          <w:szCs w:val="32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Percorso dell’anno scolastico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567"/>
        <w:gridCol w:w="3544"/>
        <w:gridCol w:w="2403"/>
        <w:tblGridChange w:id="0">
          <w:tblGrid>
            <w:gridCol w:w="3114"/>
            <w:gridCol w:w="567"/>
            <w:gridCol w:w="3544"/>
            <w:gridCol w:w="2403"/>
          </w:tblGrid>
        </w:tblGridChange>
      </w:tblGrid>
      <w:tr>
        <w:trPr>
          <w:cantSplit w:val="1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FREQUENTATA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P.E.I.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SOSTEGNO</w:t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ORDINARIO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PERSONALIZZATO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 prove equipollenti)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DIFFERENZIATO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jac7ha2qnh3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Descrizione del percorso didattico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negli anni precedenti e nell’attuale anno scolastico un piano educativo individualizzato ordinario o personalizzato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negli anni precedenti e nell’attuale anno scolastico un piano educativo individualizzato differenziato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EVENTUALE ASSISTENZA EDUCATIVA (numero ore settimanali; modalità d’intervento)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(personalizzata per ingresso posticipato o uscita anticipata, regolare, discontinua, altro…)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64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cs2c4yop87x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3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5.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Obiettivi formativi generali conseguiti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54.0" w:type="dxa"/>
        <w:jc w:val="center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1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affd1m3bcnlo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za31b21dp1dx" w:id="6"/>
      <w:bookmarkEnd w:id="6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32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6.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Obiettivi didattico/educativi generali conseguiti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DELLA SOCIALIZZAZIONE E DELL’ INTERAZIONE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DELLA COMUNICAZIONE E DEL 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0" w:before="0" w:line="24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0" w:before="0" w:line="24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DELL’ AUTONOMIA E DELL’ ORIENTAMENTO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0" w:before="0" w:line="24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0" w:before="0" w:line="24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DIMENSIONE COGNITIVA, NEUROPSICOLOGIA E DELL’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0" w:before="0" w:line="240" w:lineRule="auto"/>
              <w:ind w:left="589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425.19685039370086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bookmarkStart w:colFirst="0" w:colLast="0" w:name="_heading=h.yn7n19tlcmu9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425.19685039370086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9vq85drmxlis" w:id="8"/>
      <w:bookmarkEnd w:id="8"/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7.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Percorsi per le competenze trasversali e l’orientamento</w:t>
      </w:r>
    </w:p>
    <w:p w:rsidR="00000000" w:rsidDel="00000000" w:rsidP="00000000" w:rsidRDefault="00000000" w:rsidRPr="00000000" w14:paraId="000000A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4" w:lineRule="auto"/>
        <w:ind w:left="576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dtj4h5v0xe2l" w:id="9"/>
      <w:bookmarkEnd w:id="9"/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7.1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Tipologia di percorso per le competenze trasversali e l’orientamento</w:t>
      </w:r>
    </w:p>
    <w:tbl>
      <w:tblPr>
        <w:tblStyle w:val="Table8"/>
        <w:tblW w:w="9854.0" w:type="dxa"/>
        <w:jc w:val="left"/>
        <w:tblInd w:w="-108.0" w:type="dxa"/>
        <w:tblLayout w:type="fixed"/>
        <w:tblLook w:val="0000"/>
      </w:tblPr>
      <w:tblGrid>
        <w:gridCol w:w="1654"/>
        <w:gridCol w:w="8200"/>
        <w:tblGridChange w:id="0">
          <w:tblGrid>
            <w:gridCol w:w="1654"/>
            <w:gridCol w:w="82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PERCORSO AZIENDALE: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ESTREMI DELLA CONVENZIONE stipulata :__________________________________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TIPOLOGIA AZIENDA: 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AZIENDALE (ESTERNO): 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TUTOR SCOLASTICO (INTERNO), _________________________________________</w:t>
              <w:br w:type="textWrapping"/>
              <w:t xml:space="preserve">se diverso dal docente di sostegno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E ORGANIZZAZIONE TEMPORALE DEL PERCORSO 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raggiungimento della struttura ospitante o di rientro a scuola, mezzi di trasporto e figure coinvolte:_____________________________________________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 PERCORSO SCOLASTICO: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FIGURE COINVOLTE e loro compiti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DURATA E ORGANIZZAZIONE TEMPORALE PERCORSO 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 ALTRA TIPOLOGIA DI PERCORSO: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condivise con l’Ente locale ai fini del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Progetto individuale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di cui al D. Lgs. 66/2017, art. 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fjncty7wngt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64" w:lineRule="auto"/>
        <w:ind w:left="566.929133858267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rtl w:val="0"/>
        </w:rPr>
        <w:t xml:space="preserve">7.2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Attività e progetti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6"/>
        <w:gridCol w:w="1596"/>
        <w:gridCol w:w="7392"/>
        <w:tblGridChange w:id="0">
          <w:tblGrid>
            <w:gridCol w:w="866"/>
            <w:gridCol w:w="1596"/>
            <w:gridCol w:w="7392"/>
          </w:tblGrid>
        </w:tblGridChange>
      </w:tblGrid>
      <w:tr>
        <w:trPr>
          <w:cantSplit w:val="1"/>
          <w:trHeight w:val="35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PROGETTUALI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DIDATTICO – FORMATIVO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SVOLTA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 GUIDATE E VIAGGI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 ISTRUZIONE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PERCORSO DIDATTICO - FORMATIVO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SVOLTA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8.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Contenuti svolti, metodi e strategie adottati nelle diverse discipline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contenuti svolti fanno riferimento alle programmazioni finali delle singole discipline.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la progettazione ha seguito il seguente programma differenziato (si ottiene solo attestazione di competenze)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y8e3r3z7yxi1" w:id="11"/>
      <w:bookmarkEnd w:id="11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strumenti dispensativi, compensativi, i metodi e le strategie adottate sono quelle indicate nel PEI allegato.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doqgh67exmfb" w:id="12"/>
      <w:bookmarkEnd w:id="1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7ql16jcp2a8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9.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Indicazioni per lo svolgimento delle prove di esame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un piano educativo individualizzato ordinario o personalizzato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un piano educativo individualizzato differenziato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color w:val="0070c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425.19685039370086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70c0"/>
          <w:sz w:val="32"/>
          <w:szCs w:val="32"/>
          <w:rtl w:val="0"/>
        </w:rPr>
        <w:t xml:space="preserve">10.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70c0"/>
          <w:sz w:val="32"/>
          <w:szCs w:val="32"/>
          <w:u w:val="none"/>
          <w:shd w:fill="auto" w:val="clear"/>
          <w:vertAlign w:val="baseline"/>
          <w:rtl w:val="0"/>
        </w:rPr>
        <w:t xml:space="preserve">Assistenza di personale esperto e di operatori scolastici per la predisposizione e lo svolgimento delle prove d’esame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51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168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un piano educativo individualizzato ordinario o personalizzato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" w:hRule="atLeast"/>
          <w:tblHeader w:val="0"/>
        </w:trPr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Studente che ha seguito un piano educativo individualizzato differenziato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7"/>
        <w:gridCol w:w="6231"/>
        <w:tblGridChange w:id="0">
          <w:tblGrid>
            <w:gridCol w:w="3397"/>
            <w:gridCol w:w="6231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delle prove (limitatamente agli alunni che svolgono prove differenziate)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SECONDA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Il Consiglio di Classe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3544"/>
        <w:gridCol w:w="2970"/>
        <w:tblGridChange w:id="0">
          <w:tblGrid>
            <w:gridCol w:w="3114"/>
            <w:gridCol w:w="3544"/>
            <w:gridCol w:w="2970"/>
          </w:tblGrid>
        </w:tblGridChange>
      </w:tblGrid>
      <w:tr>
        <w:trPr>
          <w:cantSplit w:val="0"/>
          <w:trHeight w:val="1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64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276" w:top="1418" w:left="1134" w:right="1134" w:header="426" w:footer="404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ANNO SCOLASTICO 2024-2025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-139699</wp:posOffset>
              </wp:positionV>
              <wp:extent cx="0" cy="12700"/>
              <wp:effectExtent b="0" l="0" r="0" t="0"/>
              <wp:wrapNone/>
              <wp:docPr id="10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546000" y="3780000"/>
                        <a:ext cx="360000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70C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1257300</wp:posOffset>
              </wp:positionH>
              <wp:positionV relativeFrom="paragraph">
                <wp:posOffset>-139699</wp:posOffset>
              </wp:positionV>
              <wp:extent cx="0" cy="12700"/>
              <wp:effectExtent b="0" l="0" r="0" t="0"/>
              <wp:wrapNone/>
              <wp:docPr id="10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5"/>
      <w:tblW w:w="9628.0" w:type="dxa"/>
      <w:jc w:val="left"/>
      <w:tblInd w:w="-108.0" w:type="dxa"/>
      <w:tblLayout w:type="fixed"/>
      <w:tblLook w:val="0000"/>
    </w:tblPr>
    <w:tblGrid>
      <w:gridCol w:w="8789"/>
      <w:gridCol w:w="839"/>
      <w:tblGridChange w:id="0">
        <w:tblGrid>
          <w:gridCol w:w="8789"/>
          <w:gridCol w:w="839"/>
        </w:tblGrid>
      </w:tblGridChange>
    </w:tblGrid>
    <w:tr>
      <w:trPr>
        <w:cantSplit w:val="1"/>
        <w:tblHeader w:val="0"/>
      </w:trPr>
      <w:tc>
        <w:tcPr>
          <w:tcBorders>
            <w:bottom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1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08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Anno scolastico 2024 - 2025</w:t>
          </w:r>
        </w:p>
      </w:tc>
      <w:tc>
        <w:tcPr>
          <w:vMerge w:val="restart"/>
          <w:tcBorders>
            <w:bottom w:color="000000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1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26"/>
              <w:szCs w:val="2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tcBorders>
            <w:top w:color="000000" w:space="0" w:sz="4" w:val="single"/>
          </w:tcBorders>
          <w:shd w:fill="auto" w:val="clear"/>
          <w:vAlign w:val="top"/>
        </w:tcPr>
        <w:p w:rsidR="00000000" w:rsidDel="00000000" w:rsidP="00000000" w:rsidRDefault="00000000" w:rsidRPr="00000000" w14:paraId="000001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Relazione del Consiglio di classe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1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70c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-142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55286" cy="188595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5286" cy="1885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4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191919"/>
        <w:sz w:val="90"/>
        <w:szCs w:val="90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1"/>
        <w:strike w:val="0"/>
        <w:color w:val="191919"/>
        <w:sz w:val="90"/>
        <w:szCs w:val="90"/>
        <w:u w:val="none"/>
        <w:shd w:fill="auto" w:val="clear"/>
        <w:vertAlign w:val="baseline"/>
        <w:rtl w:val="0"/>
      </w:rPr>
      <w:t xml:space="preserve">IPSIA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743"/>
      </w:tabs>
      <w:spacing w:after="0" w:before="0" w:line="240" w:lineRule="auto"/>
      <w:ind w:left="0" w:right="143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70c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1"/>
        <w:strike w:val="0"/>
        <w:color w:val="0070c0"/>
        <w:sz w:val="52"/>
        <w:szCs w:val="52"/>
        <w:u w:val="none"/>
        <w:shd w:fill="auto" w:val="clear"/>
        <w:vertAlign w:val="baseline"/>
        <w:rtl w:val="0"/>
      </w:rPr>
      <w:t xml:space="preserve">OSTILIO RICCI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4"/>
      <w:tblW w:w="9854.0" w:type="dxa"/>
      <w:jc w:val="center"/>
      <w:tblBorders>
        <w:top w:color="000000" w:space="0" w:sz="0" w:val="nil"/>
        <w:left w:color="000000" w:space="0" w:sz="0" w:val="nil"/>
        <w:bottom w:color="808080" w:space="0" w:sz="6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32"/>
      <w:gridCol w:w="1585"/>
      <w:gridCol w:w="7337"/>
      <w:tblGridChange w:id="0">
        <w:tblGrid>
          <w:gridCol w:w="932"/>
          <w:gridCol w:w="1585"/>
          <w:gridCol w:w="7337"/>
        </w:tblGrid>
      </w:tblGridChange>
    </w:tblGrid>
    <w:tr>
      <w:trPr>
        <w:cantSplit w:val="0"/>
        <w:trHeight w:val="56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113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71170" cy="432435"/>
                <wp:effectExtent b="0" l="0" r="0" t="0"/>
                <wp:docPr id="10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170" cy="4324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60"/>
              <w:szCs w:val="6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60"/>
              <w:szCs w:val="60"/>
              <w:u w:val="none"/>
              <w:shd w:fill="auto" w:val="clear"/>
              <w:vertAlign w:val="baseline"/>
              <w:rtl w:val="0"/>
            </w:rPr>
            <w:t xml:space="preserve">IPSIA </w:t>
          </w:r>
        </w:p>
      </w:tc>
      <w:tc>
        <w:tcPr>
          <w:vAlign w:val="center"/>
        </w:tcPr>
        <w:p w:rsidR="00000000" w:rsidDel="00000000" w:rsidP="00000000" w:rsidRDefault="00000000" w:rsidRPr="00000000" w14:paraId="0000017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70c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70c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OSTILIO RICCI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7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Salvo d’Acquisto, 71 – 63900 FERMO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51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40" w:line="264" w:lineRule="auto"/>
      <w:ind w:leftChars="-1" w:rightChars="0" w:firstLine="51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5"/>
      </w:numPr>
      <w:suppressAutoHyphens w:val="1"/>
      <w:spacing w:after="60" w:before="120" w:line="240" w:lineRule="auto"/>
      <w:ind w:leftChars="-1" w:rightChars="0" w:firstLine="510" w:firstLineChars="-1"/>
      <w:jc w:val="both"/>
      <w:textDirection w:val="btLr"/>
      <w:textAlignment w:val="top"/>
      <w:outlineLvl w:val="0"/>
    </w:pPr>
    <w:rPr>
      <w:rFonts w:ascii="Arial Narrow" w:eastAsia="Times New Roman" w:hAnsi="Arial Narrow"/>
      <w:color w:val="0070c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1"/>
    <w:pPr>
      <w:keepNext w:val="1"/>
      <w:keepLines w:val="1"/>
      <w:numPr>
        <w:ilvl w:val="1"/>
        <w:numId w:val="5"/>
      </w:numPr>
      <w:suppressAutoHyphens w:val="1"/>
      <w:spacing w:after="240" w:line="264" w:lineRule="auto"/>
      <w:ind w:left="576" w:leftChars="-1" w:rightChars="0" w:firstLine="510" w:firstLineChars="-1"/>
      <w:textDirection w:val="btLr"/>
      <w:textAlignment w:val="top"/>
      <w:outlineLvl w:val="1"/>
    </w:pPr>
    <w:rPr>
      <w:rFonts w:ascii="Arial Narrow" w:eastAsia="Times New Roman" w:hAnsi="Arial Narro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keepLines w:val="1"/>
      <w:numPr>
        <w:ilvl w:val="2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2"/>
    </w:pPr>
    <w:rPr>
      <w:rFonts w:ascii="Calibri Light" w:eastAsia="Times New Roman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1"/>
    <w:pPr>
      <w:keepNext w:val="1"/>
      <w:keepLines w:val="1"/>
      <w:numPr>
        <w:ilvl w:val="3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3"/>
    </w:pPr>
    <w:rPr>
      <w:rFonts w:ascii="Calibri Light" w:eastAsia="Times New Roman" w:hAnsi="Calibri Light"/>
      <w:i w:val="1"/>
      <w:iCs w:val="1"/>
      <w:color w:val="2e74b5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keepNext w:val="1"/>
      <w:keepLines w:val="1"/>
      <w:numPr>
        <w:ilvl w:val="4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4"/>
    </w:pPr>
    <w:rPr>
      <w:rFonts w:ascii="Calibri Light" w:eastAsia="Times New Roman" w:hAnsi="Calibri Light"/>
      <w:color w:val="2e74b5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6">
    <w:name w:val="Titolo 6"/>
    <w:basedOn w:val="Normale"/>
    <w:next w:val="Normale"/>
    <w:autoRedefine w:val="0"/>
    <w:hidden w:val="0"/>
    <w:qFormat w:val="1"/>
    <w:pPr>
      <w:keepNext w:val="1"/>
      <w:keepLines w:val="1"/>
      <w:numPr>
        <w:ilvl w:val="5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5"/>
    </w:pPr>
    <w:rPr>
      <w:rFonts w:ascii="Calibri Light" w:eastAsia="Times New Roman" w:hAnsi="Calibri Light"/>
      <w:color w:val="1f4d78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7">
    <w:name w:val="Titolo 7"/>
    <w:basedOn w:val="Normale"/>
    <w:next w:val="Normale"/>
    <w:autoRedefine w:val="0"/>
    <w:hidden w:val="0"/>
    <w:qFormat w:val="1"/>
    <w:pPr>
      <w:keepNext w:val="1"/>
      <w:keepLines w:val="1"/>
      <w:numPr>
        <w:ilvl w:val="6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6"/>
    </w:pPr>
    <w:rPr>
      <w:rFonts w:ascii="Calibri Light" w:eastAsia="Times New Roman" w:hAnsi="Calibri Light"/>
      <w:i w:val="1"/>
      <w:iCs w:val="1"/>
      <w:color w:val="1f4d78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8">
    <w:name w:val="Titolo 8"/>
    <w:basedOn w:val="Normale"/>
    <w:next w:val="Normale"/>
    <w:autoRedefine w:val="0"/>
    <w:hidden w:val="0"/>
    <w:qFormat w:val="1"/>
    <w:pPr>
      <w:keepNext w:val="1"/>
      <w:keepLines w:val="1"/>
      <w:numPr>
        <w:ilvl w:val="7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7"/>
    </w:pPr>
    <w:rPr>
      <w:rFonts w:ascii="Calibri Light" w:eastAsia="Times New Roman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paragraph" w:styleId="Titolo9">
    <w:name w:val="Titolo 9"/>
    <w:basedOn w:val="Normale"/>
    <w:next w:val="Normale"/>
    <w:autoRedefine w:val="0"/>
    <w:hidden w:val="0"/>
    <w:qFormat w:val="1"/>
    <w:pPr>
      <w:keepNext w:val="1"/>
      <w:keepLines w:val="1"/>
      <w:numPr>
        <w:ilvl w:val="8"/>
        <w:numId w:val="5"/>
      </w:numPr>
      <w:suppressAutoHyphens w:val="1"/>
      <w:spacing w:after="0" w:before="40" w:line="264" w:lineRule="auto"/>
      <w:ind w:leftChars="-1" w:rightChars="0" w:firstLine="510" w:firstLineChars="-1"/>
      <w:textDirection w:val="btLr"/>
      <w:textAlignment w:val="top"/>
      <w:outlineLvl w:val="8"/>
    </w:pPr>
    <w:rPr>
      <w:rFonts w:ascii="Calibri Light" w:eastAsia="Times New Roman" w:hAnsi="Calibri Light"/>
      <w:i w:val="1"/>
      <w:iCs w:val="1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Arial Narrow" w:eastAsia="Times New Roman" w:hAnsi="Arial Narrow"/>
      <w:color w:val="0070c0"/>
      <w:w w:val="100"/>
      <w:position w:val="-1"/>
      <w:sz w:val="32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="51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after="40" w:before="200" w:line="24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 Narrow" w:eastAsia="Times New Roman" w:hAnsi="Arial Narrow"/>
      <w:color w:val="0070c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TitoloCarattere1">
    <w:name w:val="Titolo Carattere1"/>
    <w:next w:val="TitoloCarattere1"/>
    <w:autoRedefine w:val="0"/>
    <w:hidden w:val="0"/>
    <w:qFormat w:val="0"/>
    <w:rPr>
      <w:rFonts w:ascii="Arial Narrow" w:eastAsia="Times New Roman" w:hAnsi="Arial Narrow"/>
      <w:color w:val="0070c0"/>
      <w:w w:val="100"/>
      <w:position w:val="-1"/>
      <w:sz w:val="32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40" w:line="264" w:lineRule="auto"/>
      <w:ind w:left="720" w:leftChars="-1" w:rightChars="0" w:firstLine="510" w:firstLineChars="-1"/>
      <w:contextualSpacing w:val="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, 'Century Gothic'" w:eastAsia="Times New Roman" w:hAnsi="Calibri, 'Century Gothic'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="51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="51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Arial Narrow" w:eastAsia="Times New Roman" w:hAnsi="Arial Narro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 Light" w:cs="Times New Roman" w:eastAsia="Times New Roman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2e74b5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 Light" w:cs="Times New Roman" w:eastAsia="Times New Roman" w:hAnsi="Calibri Light"/>
      <w:color w:val="2e74b5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Titolo6Carattere">
    <w:name w:val="Titolo 6 Carattere"/>
    <w:next w:val="Titolo6Carattere"/>
    <w:autoRedefine w:val="0"/>
    <w:hidden w:val="0"/>
    <w:qFormat w:val="0"/>
    <w:rPr>
      <w:rFonts w:ascii="Calibri Light" w:cs="Times New Roman" w:eastAsia="Times New Roman" w:hAnsi="Calibri Light"/>
      <w:color w:val="1f4d78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1f4d78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libri Light" w:cs="Times New Roman" w:eastAsia="Times New Roman" w:hAnsi="Calibri Light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character" w:styleId="Titolo9Carattere">
    <w:name w:val="Titolo 9 Carattere"/>
    <w:next w:val="Titolo9Carattere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272727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Sommario1">
    <w:name w:val="Sommario 1"/>
    <w:basedOn w:val="Normale"/>
    <w:next w:val="Normale"/>
    <w:autoRedefine w:val="0"/>
    <w:hidden w:val="0"/>
    <w:qFormat w:val="1"/>
    <w:pPr>
      <w:suppressAutoHyphens w:val="1"/>
      <w:spacing w:after="100" w:line="264" w:lineRule="auto"/>
      <w:ind w:leftChars="-1" w:rightChars="0" w:firstLine="340" w:firstLineChars="-1"/>
      <w:textDirection w:val="btLr"/>
      <w:textAlignment w:val="top"/>
      <w:outlineLvl w:val="0"/>
    </w:pPr>
    <w:rPr>
      <w:rFonts w:ascii="Arial Narrow" w:hAnsi="Arial Narrow"/>
      <w:noProof w:val="1"/>
      <w:w w:val="100"/>
      <w:position w:val="-1"/>
      <w:sz w:val="32"/>
      <w:szCs w:val="22"/>
      <w:effect w:val="none"/>
      <w:vertAlign w:val="baseline"/>
      <w:cs w:val="0"/>
      <w:em w:val="none"/>
      <w:lang w:bidi="ar-SA" w:eastAsia="und" w:val="und"/>
    </w:rPr>
  </w:style>
  <w:style w:type="paragraph" w:styleId="Sommario2">
    <w:name w:val="Sommario 2"/>
    <w:basedOn w:val="Normale"/>
    <w:next w:val="Normale"/>
    <w:autoRedefine w:val="0"/>
    <w:hidden w:val="0"/>
    <w:qFormat w:val="1"/>
    <w:pPr>
      <w:suppressAutoHyphens w:val="1"/>
      <w:spacing w:after="100" w:line="264" w:lineRule="auto"/>
      <w:ind w:left="426" w:leftChars="-1" w:rightChars="0" w:hanging="425" w:firstLineChars="-1"/>
      <w:jc w:val="both"/>
      <w:textDirection w:val="btLr"/>
      <w:textAlignment w:val="top"/>
      <w:outlineLvl w:val="0"/>
    </w:pPr>
    <w:rPr>
      <w:rFonts w:ascii="Arial Narrow" w:hAnsi="Arial Narrow"/>
      <w:noProof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und" w:val="und"/>
    </w:rPr>
  </w:style>
  <w:style w:type="paragraph" w:styleId="Sommario3">
    <w:name w:val="Sommario 3"/>
    <w:basedOn w:val="Normale"/>
    <w:next w:val="Normale"/>
    <w:autoRedefine w:val="0"/>
    <w:hidden w:val="0"/>
    <w:qFormat w:val="1"/>
    <w:pPr>
      <w:suppressAutoHyphens w:val="1"/>
      <w:spacing w:after="100" w:line="264" w:lineRule="auto"/>
      <w:ind w:left="851" w:leftChars="-1" w:rightChars="0" w:hanging="425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NessunaspaziaturaCarattere">
    <w:name w:val="Nessuna spaziatura Carattere"/>
    <w:next w:val="Nessunaspaziatur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after="0" w:line="240" w:lineRule="auto"/>
      <w:ind w:leftChars="-1" w:rightChars="0" w:firstLine="510" w:firstLineChars="-1"/>
      <w:textDirection w:val="btLr"/>
      <w:textAlignment w:val="top"/>
      <w:outlineLvl w:val="0"/>
    </w:pPr>
    <w:rPr>
      <w:rFonts w:ascii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Arial Narrow" w:hAnsi="Arial Narrow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ottotitolo">
    <w:name w:val="Sottotitolo"/>
    <w:basedOn w:val="Normale"/>
    <w:next w:val="Normale"/>
    <w:autoRedefine w:val="0"/>
    <w:hidden w:val="0"/>
    <w:qFormat w:val="0"/>
    <w:pPr>
      <w:suppressAutoHyphens w:val="1"/>
      <w:spacing w:after="60" w:before="120" w:line="240" w:lineRule="auto"/>
      <w:ind w:leftChars="-1" w:rightChars="0" w:firstLine="431" w:firstLineChars="-1"/>
      <w:textDirection w:val="btLr"/>
      <w:textAlignment w:val="top"/>
      <w:outlineLvl w:val="0"/>
    </w:pPr>
    <w:rPr>
      <w:rFonts w:ascii="Arial Narrow" w:eastAsia="Times New Roman" w:hAnsi="Arial Narrow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SottotitoloCarattere">
    <w:name w:val="Sottotitolo Carattere"/>
    <w:next w:val="SottotitoloCarattere"/>
    <w:autoRedefine w:val="0"/>
    <w:hidden w:val="0"/>
    <w:qFormat w:val="0"/>
    <w:rPr>
      <w:rFonts w:ascii="Arial Narrow" w:cs="Times New Roman" w:eastAsia="Times New Roman" w:hAnsi="Arial Narrow"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0"/>
      <w:spacing w:after="120" w:before="120" w:line="24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iCs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Iwq38vWtTMN9i5IqgiG4Irn8g==">CgMxLjAyDmguangya2FseXdoamw0Mg5oLmp4YzVrNG1idTBiNzIOaC41b3R0ZGZwNnR0NjkyDmguamFjN2hhMnFuaDNhMg5oLmNzMmM0eW9wODd4cDIOaC5hZmZkMW0zYmNubG8yDmguemEzMWIyMWRwMWR4Mg5oLnluN24xOXRsY211OTIOaC45dnE4NWRybXhsaXMyDmguZHRqNGg1djB4ZTJsMg5oLjdmam5jdHk3d25ndDIOaC55OGUzcjN6N3l4aTEyDmguZG9xZ2g2N2V4bWZiMg5oLjdxbDE2amNwMmE4bjgAciExWk5rNHBzbDFLWHk0YmJ1NE5JZmgtSVJNQ1lWNmpIZ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2025-04-16T07:12:00Z</dcterms:created>
  <dc:creator>Windows 10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